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pacing w:before="100" w:beforeAutospacing="0" w:after="100" w:afterAutospacing="0" w:line="525" w:lineRule="atLeast"/>
        <w:ind w:firstLine="225"/>
        <w:jc w:val="center"/>
        <w:rPr>
          <w:rFonts w:ascii="宋体" w:hAnsi="宋体" w:eastAsia="宋体" w:cs="宋体"/>
          <w:color w:val="000000"/>
          <w:sz w:val="27"/>
          <w:szCs w:val="27"/>
        </w:rPr>
      </w:pPr>
      <w:bookmarkStart w:id="9" w:name="_GoBack"/>
      <w:bookmarkEnd w:id="9"/>
      <w:r>
        <w:rPr>
          <w:rFonts w:hint="eastAsia" w:ascii="宋体" w:hAnsi="宋体" w:eastAsia="宋体" w:cs="宋体"/>
          <w:b/>
          <w:bCs/>
          <w:color w:val="000000"/>
          <w:sz w:val="43"/>
          <w:szCs w:val="43"/>
        </w:rPr>
        <w:t>海南省财政支出项目绩效自评报告</w:t>
      </w:r>
      <w:r>
        <w:rPr>
          <w:rFonts w:ascii="Times New Roman" w:hAnsi="Times New Roman" w:eastAsia="宋体"/>
          <w:b/>
          <w:bCs/>
          <w:color w:val="000000"/>
          <w:sz w:val="27"/>
          <w:szCs w:val="27"/>
        </w:rPr>
        <w:t>  </w:t>
      </w:r>
    </w:p>
    <w:p>
      <w:pPr>
        <w:pStyle w:val="3"/>
        <w:widowControl/>
        <w:spacing w:before="100" w:beforeAutospacing="0" w:after="100" w:afterAutospacing="0" w:line="525" w:lineRule="atLeast"/>
        <w:ind w:firstLine="555"/>
        <w:rPr>
          <w:rFonts w:ascii="宋体" w:hAnsi="宋体" w:eastAsia="宋体" w:cs="宋体"/>
          <w:color w:val="000000"/>
          <w:sz w:val="27"/>
          <w:szCs w:val="27"/>
        </w:rPr>
      </w:pPr>
      <w:r>
        <w:rPr>
          <w:rFonts w:ascii="仿宋_GB2312" w:hAnsi="宋体" w:eastAsia="仿宋_GB2312" w:cs="仿宋_GB2312"/>
          <w:color w:val="000000"/>
          <w:sz w:val="31"/>
          <w:szCs w:val="31"/>
        </w:rPr>
        <w:t> </w:t>
      </w:r>
    </w:p>
    <w:p>
      <w:pPr>
        <w:pStyle w:val="3"/>
        <w:widowControl/>
        <w:spacing w:before="100" w:beforeAutospacing="0" w:after="100" w:afterAutospacing="0" w:line="525" w:lineRule="atLeast"/>
        <w:ind w:firstLine="645"/>
        <w:rPr>
          <w:rFonts w:ascii="宋体" w:hAnsi="宋体" w:eastAsia="宋体" w:cs="宋体"/>
          <w:color w:val="000000"/>
          <w:sz w:val="27"/>
          <w:szCs w:val="27"/>
        </w:rPr>
      </w:pPr>
      <w:r>
        <w:rPr>
          <w:rFonts w:ascii="黑体" w:hAnsi="宋体" w:eastAsia="黑体" w:cs="黑体"/>
          <w:color w:val="000000"/>
          <w:sz w:val="31"/>
          <w:szCs w:val="31"/>
        </w:rPr>
        <w:t>一、项目概况</w:t>
      </w:r>
      <w:r>
        <w:rPr>
          <w:rFonts w:hint="eastAsia" w:ascii="黑体" w:hAnsi="宋体" w:eastAsia="黑体" w:cs="黑体"/>
          <w:color w:val="000000"/>
          <w:sz w:val="31"/>
          <w:szCs w:val="31"/>
        </w:rPr>
        <w:t>    </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（一）项目基本情况：立项情况、实施主体项目、资金及主要内容 </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预算单位 海南师范大学本级 的项目 桂林洋校区美术学院教学楼属于部门项目</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主管部门为省教育厅</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项目负责人为：杨育界</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联系电话：65868465</w:t>
      </w:r>
    </w:p>
    <w:p>
      <w:pPr>
        <w:spacing w:line="560" w:lineRule="exact"/>
        <w:ind w:left="640"/>
        <w:rPr>
          <w:rFonts w:ascii="Microsoft Tai Le" w:hAnsi="Microsoft Tai Le" w:cs="Microsoft Tai Le"/>
          <w:sz w:val="32"/>
          <w:szCs w:val="32"/>
        </w:rPr>
      </w:pPr>
      <w:r>
        <w:rPr>
          <w:rFonts w:hint="eastAsia" w:ascii="宋体" w:hAnsi="宋体" w:eastAsia="宋体" w:cs="宋体"/>
          <w:color w:val="000000"/>
          <w:sz w:val="31"/>
          <w:szCs w:val="31"/>
        </w:rPr>
        <w:t>项目概述如下：</w:t>
      </w:r>
      <w:r>
        <w:rPr>
          <w:rFonts w:ascii="Microsoft Tai Le" w:hAnsi="Microsoft Tai Le" w:cs="Microsoft Tai Le"/>
          <w:sz w:val="32"/>
          <w:szCs w:val="32"/>
        </w:rPr>
        <w:t>为了美术学院教学的需要，传承和发展</w:t>
      </w:r>
    </w:p>
    <w:p>
      <w:pPr>
        <w:spacing w:line="560" w:lineRule="exact"/>
        <w:rPr>
          <w:rFonts w:ascii="Microsoft Tai Le" w:hAnsi="Microsoft Tai Le" w:cs="Microsoft Tai Le"/>
          <w:sz w:val="32"/>
          <w:szCs w:val="32"/>
        </w:rPr>
      </w:pPr>
      <w:r>
        <w:rPr>
          <w:rFonts w:ascii="Microsoft Tai Le" w:hAnsi="Microsoft Tai Le" w:cs="Microsoft Tai Le"/>
          <w:sz w:val="32"/>
          <w:szCs w:val="32"/>
        </w:rPr>
        <w:t>海南民族文化，2009年，教育部和财政部批准海南民族文化为国家级 “基于黎锦文化传承的艺术设计人才培养模式创新实验区”， 是海南省唯一的国家级创新实验区，为发掘、保护和弘扬古老的黎锦艺术，促进海南国际旅游岛建设。经省政府有关部门批准，海南省发展和改革委员会批准项目的初步设计及概算（琼发改审批【2012】1355号），项目经批复概算总投资5791.26万元。</w:t>
      </w:r>
      <w:r>
        <w:rPr>
          <w:rFonts w:ascii="Microsoft Tai Le" w:hAnsi="Microsoft Tai Le" w:cs="Microsoft Tai Le"/>
          <w:color w:val="000000"/>
          <w:sz w:val="32"/>
          <w:szCs w:val="32"/>
        </w:rPr>
        <w:t>2013年1月，该项目正式开工。</w:t>
      </w:r>
    </w:p>
    <w:p>
      <w:pPr>
        <w:pStyle w:val="3"/>
        <w:widowControl/>
        <w:spacing w:before="100" w:beforeAutospacing="0" w:after="100" w:afterAutospacing="0" w:line="525" w:lineRule="atLeast"/>
        <w:ind w:firstLine="645"/>
        <w:rPr>
          <w:rFonts w:ascii="Microsoft Tai Le" w:hAnsi="Microsoft Tai Le" w:cs="Microsoft Tai Le"/>
          <w:sz w:val="32"/>
          <w:szCs w:val="32"/>
        </w:rPr>
      </w:pPr>
      <w:r>
        <w:rPr>
          <w:rFonts w:ascii="Microsoft Tai Le" w:hAnsi="Microsoft Tai Le" w:cs="Microsoft Tai Le"/>
          <w:sz w:val="32"/>
          <w:szCs w:val="32"/>
        </w:rPr>
        <w:t>项目总建筑面积为18996.22m</w:t>
      </w:r>
      <w:r>
        <w:rPr>
          <w:rFonts w:ascii="Microsoft Tai Le" w:hAnsi="Microsoft Tai Le" w:cs="Microsoft Tai Le"/>
          <w:sz w:val="32"/>
          <w:szCs w:val="32"/>
          <w:vertAlign w:val="superscript"/>
        </w:rPr>
        <w:t>2</w:t>
      </w:r>
      <w:r>
        <w:rPr>
          <w:rFonts w:ascii="Microsoft Tai Le" w:hAnsi="Microsoft Tai Le" w:cs="Microsoft Tai Le"/>
          <w:sz w:val="32"/>
          <w:szCs w:val="32"/>
        </w:rPr>
        <w:t>，包括其中地下建筑面积18837.3m</w:t>
      </w:r>
      <w:r>
        <w:rPr>
          <w:rFonts w:ascii="Microsoft Tai Le" w:hAnsi="Microsoft Tai Le" w:cs="Microsoft Tai Le"/>
          <w:sz w:val="32"/>
          <w:szCs w:val="32"/>
          <w:vertAlign w:val="superscript"/>
        </w:rPr>
        <w:t>2</w:t>
      </w:r>
      <w:r>
        <w:rPr>
          <w:rFonts w:ascii="Microsoft Tai Le" w:hAnsi="Microsoft Tai Le" w:cs="Microsoft Tai Le"/>
          <w:sz w:val="32"/>
          <w:szCs w:val="32"/>
        </w:rPr>
        <w:t>，由一个人栋5层和6层的主楼及4层裙房组成，主要建有教室、行政用房、展厅、雕塑及黎锦制作车间、实验实习场所及辅助用房；地下一层为水泵房，建筑面积为158.9m</w:t>
      </w:r>
      <w:r>
        <w:rPr>
          <w:rFonts w:ascii="Microsoft Tai Le" w:hAnsi="Microsoft Tai Le" w:cs="Microsoft Tai Le"/>
          <w:sz w:val="32"/>
          <w:szCs w:val="32"/>
          <w:vertAlign w:val="superscript"/>
        </w:rPr>
        <w:t>2</w:t>
      </w:r>
      <w:r>
        <w:rPr>
          <w:rFonts w:ascii="Microsoft Tai Le" w:hAnsi="Microsoft Tai Le" w:cs="Microsoft Tai Le"/>
          <w:sz w:val="32"/>
          <w:szCs w:val="32"/>
        </w:rPr>
        <w:t>。以及给排水、电气、暧通、消防、道路广场、绿化、停车场等配套工程。项目建设总投资5617万元。</w:t>
      </w:r>
      <w:r>
        <w:rPr>
          <w:rFonts w:hint="eastAsia" w:ascii="Microsoft Tai Le" w:hAnsi="Microsoft Tai Le" w:cs="Microsoft Tai Le"/>
          <w:sz w:val="32"/>
          <w:szCs w:val="32"/>
        </w:rPr>
        <w:t>项目于2</w:t>
      </w:r>
      <w:r>
        <w:rPr>
          <w:rFonts w:ascii="Microsoft Tai Le" w:hAnsi="Microsoft Tai Le" w:cs="Microsoft Tai Le"/>
          <w:sz w:val="32"/>
          <w:szCs w:val="32"/>
        </w:rPr>
        <w:t>013</w:t>
      </w:r>
      <w:r>
        <w:rPr>
          <w:rFonts w:hint="eastAsia" w:ascii="Microsoft Tai Le" w:hAnsi="Microsoft Tai Le" w:cs="Microsoft Tai Le"/>
          <w:sz w:val="32"/>
          <w:szCs w:val="32"/>
        </w:rPr>
        <w:t>年开工，2</w:t>
      </w:r>
      <w:r>
        <w:rPr>
          <w:rFonts w:ascii="Microsoft Tai Le" w:hAnsi="Microsoft Tai Le" w:cs="Microsoft Tai Le"/>
          <w:sz w:val="32"/>
          <w:szCs w:val="32"/>
        </w:rPr>
        <w:t>017</w:t>
      </w:r>
      <w:r>
        <w:rPr>
          <w:rFonts w:hint="eastAsia" w:ascii="Microsoft Tai Le" w:hAnsi="Microsoft Tai Le" w:cs="Microsoft Tai Le"/>
          <w:sz w:val="32"/>
          <w:szCs w:val="32"/>
        </w:rPr>
        <w:t>年1月竣工。</w:t>
      </w:r>
    </w:p>
    <w:p>
      <w:pPr>
        <w:pStyle w:val="3"/>
        <w:widowControl/>
        <w:spacing w:before="100" w:beforeAutospacing="0" w:after="100" w:afterAutospacing="0" w:line="525" w:lineRule="atLeast"/>
        <w:ind w:firstLine="645"/>
        <w:rPr>
          <w:rFonts w:hint="eastAsia" w:ascii="Microsoft Tai Le" w:hAnsi="Microsoft Tai Le" w:cs="Microsoft Tai Le"/>
          <w:color w:val="000000"/>
          <w:sz w:val="32"/>
          <w:szCs w:val="32"/>
        </w:rPr>
      </w:pPr>
      <w:r>
        <w:rPr>
          <w:rFonts w:ascii="Microsoft Tai Le" w:hAnsi="Microsoft Tai Le" w:cs="Microsoft Tai Le"/>
          <w:sz w:val="32"/>
          <w:szCs w:val="32"/>
        </w:rPr>
        <w:t>本次580万元资金主要是解决支付工程尾款问题。</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（二）项目年度预算绩效目标和绩效指标设定情况 </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（包括预期总目标及阶段性目标，衡量绩效目标实现程度的评价指标、标准等）</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总体目标：　项目产出:增加美术学院教学楼总建筑面积为18996.227㎡，完成配套设施建设3项。</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2021年年度目标是　项目产出:增加美术学院教学楼总建筑面积为18996.227㎡，完成配套设施建设3项。</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当年年度目标完成情况：增加美术学院教学楼总建筑面积为18996.227㎡，完成配套设施建设3项。</w:t>
      </w:r>
    </w:p>
    <w:p>
      <w:pPr>
        <w:pStyle w:val="3"/>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二、项目决策及资金使用管理情况</w:t>
      </w:r>
    </w:p>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（一）项目决策情况（包括决策过程和结果）</w:t>
      </w:r>
    </w:p>
    <w:p>
      <w:pPr>
        <w:spacing w:line="560" w:lineRule="exact"/>
        <w:ind w:firstLine="640" w:firstLineChars="200"/>
        <w:rPr>
          <w:rFonts w:cs="Microsoft Tai Le" w:asciiTheme="minorEastAsia" w:hAnsiTheme="minorEastAsia"/>
          <w:color w:val="000000"/>
          <w:sz w:val="32"/>
          <w:szCs w:val="32"/>
        </w:rPr>
      </w:pPr>
      <w:r>
        <w:rPr>
          <w:rFonts w:hint="eastAsia" w:cs="仿宋_GB2312" w:asciiTheme="minorEastAsia" w:hAnsiTheme="minorEastAsia"/>
          <w:bCs/>
          <w:sz w:val="32"/>
          <w:szCs w:val="32"/>
        </w:rPr>
        <w:t>2</w:t>
      </w:r>
      <w:r>
        <w:rPr>
          <w:rFonts w:cs="仿宋_GB2312" w:asciiTheme="minorEastAsia" w:hAnsiTheme="minorEastAsia"/>
          <w:bCs/>
          <w:sz w:val="32"/>
          <w:szCs w:val="32"/>
        </w:rPr>
        <w:t>011</w:t>
      </w:r>
      <w:r>
        <w:rPr>
          <w:rFonts w:hint="eastAsia" w:cs="仿宋_GB2312" w:asciiTheme="minorEastAsia" w:hAnsiTheme="minorEastAsia"/>
          <w:bCs/>
          <w:sz w:val="32"/>
          <w:szCs w:val="32"/>
        </w:rPr>
        <w:t>年，为满足美术学院教学的需要，我校决定启动美术学院教学建设项目，</w:t>
      </w:r>
      <w:r>
        <w:rPr>
          <w:rFonts w:hint="eastAsia" w:cs="仿宋_GB2312" w:asciiTheme="minorEastAsia" w:hAnsiTheme="minorEastAsia"/>
          <w:kern w:val="0"/>
          <w:sz w:val="32"/>
          <w:szCs w:val="32"/>
        </w:rPr>
        <w:t>根据学校总体建设规划，经</w:t>
      </w:r>
      <w:r>
        <w:rPr>
          <w:rFonts w:hint="eastAsia" w:cs="仿宋_GB2312" w:asciiTheme="minorEastAsia" w:hAnsiTheme="minorEastAsia"/>
          <w:sz w:val="32"/>
          <w:szCs w:val="32"/>
        </w:rPr>
        <w:t>学</w:t>
      </w:r>
      <w:r>
        <w:rPr>
          <w:rFonts w:hint="eastAsia" w:cs="仿宋_GB2312" w:asciiTheme="minorEastAsia" w:hAnsiTheme="minorEastAsia"/>
          <w:kern w:val="0"/>
          <w:sz w:val="32"/>
          <w:szCs w:val="32"/>
        </w:rPr>
        <w:t>校会</w:t>
      </w:r>
      <w:r>
        <w:rPr>
          <w:rFonts w:hint="eastAsia" w:cs="仿宋_GB2312" w:asciiTheme="minorEastAsia" w:hAnsiTheme="minorEastAsia"/>
          <w:sz w:val="32"/>
          <w:szCs w:val="32"/>
        </w:rPr>
        <w:t>议</w:t>
      </w:r>
      <w:r>
        <w:rPr>
          <w:rFonts w:hint="eastAsia" w:cs="仿宋_GB2312" w:asciiTheme="minorEastAsia" w:hAnsiTheme="minorEastAsia"/>
          <w:kern w:val="0"/>
          <w:sz w:val="32"/>
          <w:szCs w:val="32"/>
        </w:rPr>
        <w:t>审议通过后，报送省教育厅备案；明确项目建设意图，组织编制项目建议书；</w:t>
      </w:r>
      <w:r>
        <w:rPr>
          <w:rFonts w:hint="eastAsia" w:cs="仿宋_GB2312" w:asciiTheme="minorEastAsia" w:hAnsiTheme="minorEastAsia"/>
          <w:sz w:val="32"/>
          <w:szCs w:val="32"/>
        </w:rPr>
        <w:t>2</w:t>
      </w:r>
      <w:r>
        <w:rPr>
          <w:rFonts w:cs="仿宋_GB2312" w:asciiTheme="minorEastAsia" w:hAnsiTheme="minorEastAsia"/>
          <w:sz w:val="32"/>
          <w:szCs w:val="32"/>
        </w:rPr>
        <w:t>011</w:t>
      </w:r>
      <w:r>
        <w:rPr>
          <w:rFonts w:hint="eastAsia" w:cs="仿宋_GB2312" w:asciiTheme="minorEastAsia" w:hAnsiTheme="minorEastAsia"/>
          <w:sz w:val="32"/>
          <w:szCs w:val="32"/>
        </w:rPr>
        <w:t>年1</w:t>
      </w:r>
      <w:r>
        <w:rPr>
          <w:rFonts w:cs="仿宋_GB2312" w:asciiTheme="minorEastAsia" w:hAnsiTheme="minorEastAsia"/>
          <w:sz w:val="32"/>
          <w:szCs w:val="32"/>
        </w:rPr>
        <w:t>1</w:t>
      </w:r>
      <w:r>
        <w:rPr>
          <w:rFonts w:hint="eastAsia" w:cs="仿宋_GB2312" w:asciiTheme="minorEastAsia" w:hAnsiTheme="minorEastAsia"/>
          <w:sz w:val="32"/>
          <w:szCs w:val="32"/>
        </w:rPr>
        <w:t>月，</w:t>
      </w:r>
      <w:bookmarkStart w:id="0" w:name="_Hlk104969560"/>
      <w:r>
        <w:rPr>
          <w:rFonts w:cs="Microsoft Tai Le" w:asciiTheme="minorEastAsia" w:hAnsiTheme="minorEastAsia"/>
          <w:sz w:val="32"/>
          <w:szCs w:val="32"/>
        </w:rPr>
        <w:t>海南省发展和改革委员会批准</w:t>
      </w:r>
      <w:r>
        <w:rPr>
          <w:rFonts w:hint="eastAsia" w:cs="Microsoft Tai Le" w:asciiTheme="minorEastAsia" w:hAnsiTheme="minorEastAsia"/>
          <w:sz w:val="32"/>
          <w:szCs w:val="32"/>
        </w:rPr>
        <w:t>项目</w:t>
      </w:r>
      <w:bookmarkEnd w:id="0"/>
      <w:r>
        <w:rPr>
          <w:rFonts w:hint="eastAsia" w:cs="Microsoft Tai Le" w:asciiTheme="minorEastAsia" w:hAnsiTheme="minorEastAsia"/>
          <w:sz w:val="32"/>
          <w:szCs w:val="32"/>
        </w:rPr>
        <w:t>建议书</w:t>
      </w:r>
      <w:r>
        <w:rPr>
          <w:rFonts w:cs="Microsoft Tai Le" w:asciiTheme="minorEastAsia" w:hAnsiTheme="minorEastAsia"/>
          <w:sz w:val="32"/>
          <w:szCs w:val="32"/>
        </w:rPr>
        <w:t>（琼发改审批【2011】2146号），</w:t>
      </w:r>
      <w:r>
        <w:rPr>
          <w:rFonts w:hint="eastAsia" w:cs="Microsoft Tai Le" w:asciiTheme="minorEastAsia" w:hAnsiTheme="minorEastAsia"/>
          <w:sz w:val="32"/>
          <w:szCs w:val="32"/>
        </w:rPr>
        <w:t>随后我校</w:t>
      </w:r>
      <w:r>
        <w:rPr>
          <w:rFonts w:hint="eastAsia" w:cs="仿宋_GB2312" w:asciiTheme="minorEastAsia" w:hAnsiTheme="minorEastAsia"/>
          <w:kern w:val="0"/>
          <w:sz w:val="32"/>
          <w:szCs w:val="32"/>
        </w:rPr>
        <w:t>组织编制设计方案和可行性研究报告，经校长办公会或校党委会审议通过后报省教育厅和发改部门审批，2</w:t>
      </w:r>
      <w:r>
        <w:rPr>
          <w:rFonts w:cs="仿宋_GB2312" w:asciiTheme="minorEastAsia" w:hAnsiTheme="minorEastAsia"/>
          <w:kern w:val="0"/>
          <w:sz w:val="32"/>
          <w:szCs w:val="32"/>
        </w:rPr>
        <w:t>012</w:t>
      </w:r>
      <w:r>
        <w:rPr>
          <w:rFonts w:hint="eastAsia" w:cs="仿宋_GB2312" w:asciiTheme="minorEastAsia" w:hAnsiTheme="minorEastAsia"/>
          <w:kern w:val="0"/>
          <w:sz w:val="32"/>
          <w:szCs w:val="32"/>
        </w:rPr>
        <w:t>年1</w:t>
      </w:r>
      <w:r>
        <w:rPr>
          <w:rFonts w:cs="仿宋_GB2312" w:asciiTheme="minorEastAsia" w:hAnsiTheme="minorEastAsia"/>
          <w:kern w:val="0"/>
          <w:sz w:val="32"/>
          <w:szCs w:val="32"/>
        </w:rPr>
        <w:t>2</w:t>
      </w:r>
      <w:r>
        <w:rPr>
          <w:rFonts w:hint="eastAsia" w:cs="仿宋_GB2312" w:asciiTheme="minorEastAsia" w:hAnsiTheme="minorEastAsia"/>
          <w:kern w:val="0"/>
          <w:sz w:val="32"/>
          <w:szCs w:val="32"/>
        </w:rPr>
        <w:t>月，</w:t>
      </w:r>
      <w:r>
        <w:rPr>
          <w:rFonts w:hint="eastAsia" w:cs="Microsoft Tai Le" w:asciiTheme="minorEastAsia" w:hAnsiTheme="minorEastAsia"/>
          <w:sz w:val="32"/>
          <w:szCs w:val="32"/>
        </w:rPr>
        <w:t>；2</w:t>
      </w:r>
      <w:r>
        <w:rPr>
          <w:rFonts w:cs="Microsoft Tai Le" w:asciiTheme="minorEastAsia" w:hAnsiTheme="minorEastAsia"/>
          <w:sz w:val="32"/>
          <w:szCs w:val="32"/>
        </w:rPr>
        <w:t>012</w:t>
      </w:r>
      <w:r>
        <w:rPr>
          <w:rFonts w:hint="eastAsia" w:cs="Microsoft Tai Le" w:asciiTheme="minorEastAsia" w:hAnsiTheme="minorEastAsia"/>
          <w:sz w:val="32"/>
          <w:szCs w:val="32"/>
        </w:rPr>
        <w:t>年7月</w:t>
      </w:r>
      <w:r>
        <w:rPr>
          <w:rFonts w:cs="Microsoft Tai Le" w:asciiTheme="minorEastAsia" w:hAnsiTheme="minorEastAsia"/>
          <w:sz w:val="32"/>
          <w:szCs w:val="32"/>
        </w:rPr>
        <w:t>海南省发展和改革委员会批准</w:t>
      </w:r>
      <w:r>
        <w:rPr>
          <w:rFonts w:hint="eastAsia" w:cs="Microsoft Tai Le" w:asciiTheme="minorEastAsia" w:hAnsiTheme="minorEastAsia"/>
          <w:sz w:val="32"/>
          <w:szCs w:val="32"/>
        </w:rPr>
        <w:t>项目的可行性报告</w:t>
      </w:r>
      <w:r>
        <w:rPr>
          <w:rFonts w:cs="Microsoft Tai Le" w:asciiTheme="minorEastAsia" w:hAnsiTheme="minorEastAsia"/>
          <w:sz w:val="32"/>
          <w:szCs w:val="32"/>
        </w:rPr>
        <w:t>（琼发改审批【2011】</w:t>
      </w:r>
      <w:r>
        <w:rPr>
          <w:rFonts w:hint="eastAsia" w:cs="Microsoft Tai Le" w:asciiTheme="minorEastAsia" w:hAnsiTheme="minorEastAsia"/>
          <w:sz w:val="32"/>
          <w:szCs w:val="32"/>
        </w:rPr>
        <w:t>2</w:t>
      </w:r>
      <w:r>
        <w:rPr>
          <w:rFonts w:cs="Microsoft Tai Le" w:asciiTheme="minorEastAsia" w:hAnsiTheme="minorEastAsia"/>
          <w:sz w:val="32"/>
          <w:szCs w:val="32"/>
        </w:rPr>
        <w:t>685号）</w:t>
      </w:r>
      <w:r>
        <w:rPr>
          <w:rFonts w:hint="eastAsia" w:cs="Microsoft Tai Le" w:asciiTheme="minorEastAsia" w:hAnsiTheme="minorEastAsia"/>
          <w:sz w:val="32"/>
          <w:szCs w:val="32"/>
        </w:rPr>
        <w:t>，</w:t>
      </w:r>
      <w:r>
        <w:rPr>
          <w:rFonts w:cs="Microsoft Tai Le" w:asciiTheme="minorEastAsia" w:hAnsiTheme="minorEastAsia"/>
          <w:sz w:val="32"/>
          <w:szCs w:val="32"/>
        </w:rPr>
        <w:t>海南省发展和改革委员会批准项目的初步设计及概算</w:t>
      </w:r>
      <w:bookmarkStart w:id="1" w:name="_Hlk104969595"/>
      <w:bookmarkStart w:id="2" w:name="_Hlk104968803"/>
      <w:r>
        <w:rPr>
          <w:rFonts w:cs="Microsoft Tai Le" w:asciiTheme="minorEastAsia" w:hAnsiTheme="minorEastAsia"/>
          <w:sz w:val="32"/>
          <w:szCs w:val="32"/>
        </w:rPr>
        <w:t>（琼发改审批【2012】1355号）</w:t>
      </w:r>
      <w:bookmarkEnd w:id="1"/>
      <w:r>
        <w:rPr>
          <w:rFonts w:cs="Microsoft Tai Le" w:asciiTheme="minorEastAsia" w:hAnsiTheme="minorEastAsia"/>
          <w:sz w:val="32"/>
          <w:szCs w:val="32"/>
        </w:rPr>
        <w:t>，</w:t>
      </w:r>
      <w:bookmarkEnd w:id="2"/>
      <w:r>
        <w:rPr>
          <w:rFonts w:cs="Microsoft Tai Le" w:asciiTheme="minorEastAsia" w:hAnsiTheme="minorEastAsia"/>
          <w:sz w:val="32"/>
          <w:szCs w:val="32"/>
        </w:rPr>
        <w:t>项目经批复概算总投资5791.26万元</w:t>
      </w:r>
      <w:r>
        <w:rPr>
          <w:rFonts w:cs="Microsoft Tai Le" w:asciiTheme="minorEastAsia" w:hAnsiTheme="minorEastAsia"/>
          <w:color w:val="000000"/>
          <w:sz w:val="32"/>
          <w:szCs w:val="32"/>
        </w:rPr>
        <w:t>。</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（二）项目资金（包括财政资金、自筹资金等）安排落实、总投入等情况</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预算情况如下：</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资金总额-年初预算数5800000元，资金总额-全年预算数</w:t>
      </w:r>
      <w:r>
        <w:rPr>
          <w:rFonts w:hint="eastAsia" w:ascii="宋体" w:hAnsi="宋体" w:eastAsia="宋体" w:cs="宋体"/>
          <w:color w:val="000000"/>
        </w:rPr>
        <w:t>5800000</w:t>
      </w:r>
      <w:r>
        <w:rPr>
          <w:rFonts w:hint="eastAsia" w:ascii="宋体" w:hAnsi="宋体" w:eastAsia="宋体" w:cs="宋体"/>
          <w:color w:val="000000"/>
          <w:sz w:val="31"/>
          <w:szCs w:val="31"/>
        </w:rPr>
        <w:t>元，</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财政资金-年初预算数</w:t>
      </w:r>
      <w:r>
        <w:rPr>
          <w:rFonts w:hint="eastAsia" w:ascii="宋体" w:hAnsi="宋体" w:eastAsia="宋体" w:cs="宋体"/>
          <w:color w:val="000000"/>
        </w:rPr>
        <w:t>5800000</w:t>
      </w:r>
      <w:r>
        <w:rPr>
          <w:rFonts w:hint="eastAsia" w:ascii="宋体" w:hAnsi="宋体" w:eastAsia="宋体" w:cs="宋体"/>
          <w:color w:val="000000"/>
          <w:sz w:val="31"/>
          <w:szCs w:val="31"/>
        </w:rPr>
        <w:t>元财政资金-全年预算数</w:t>
      </w:r>
      <w:r>
        <w:rPr>
          <w:rFonts w:hint="eastAsia" w:ascii="宋体" w:hAnsi="宋体" w:eastAsia="宋体" w:cs="宋体"/>
          <w:color w:val="000000"/>
        </w:rPr>
        <w:t>5800000</w:t>
      </w:r>
      <w:r>
        <w:rPr>
          <w:rFonts w:hint="eastAsia" w:ascii="宋体" w:hAnsi="宋体" w:eastAsia="宋体" w:cs="宋体"/>
          <w:color w:val="000000"/>
          <w:sz w:val="31"/>
          <w:szCs w:val="31"/>
        </w:rPr>
        <w:t>元，</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专户-年初预算数0元，专户全年预算数0元，</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单位年初预算数0元，单位全年预算数0元。</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（三）项目资金（主要是指财政资金）实际使用情况</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资金执行情况如下：</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资金总额-全年执行数5146615.38元，资金总额-执行率</w:t>
      </w:r>
      <w:r>
        <w:rPr>
          <w:rFonts w:hint="eastAsia" w:ascii="宋体" w:hAnsi="宋体" w:eastAsia="宋体" w:cs="宋体"/>
          <w:color w:val="000000"/>
        </w:rPr>
        <w:t>88.73%</w:t>
      </w:r>
      <w:r>
        <w:rPr>
          <w:rFonts w:hint="eastAsia" w:ascii="宋体" w:hAnsi="宋体" w:eastAsia="宋体" w:cs="宋体"/>
          <w:color w:val="000000"/>
          <w:sz w:val="31"/>
          <w:szCs w:val="31"/>
        </w:rPr>
        <w:t>元</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其中：</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财政资金-全年执行数5146615.38元，财政资金-执行率</w:t>
      </w:r>
      <w:r>
        <w:rPr>
          <w:rFonts w:hint="eastAsia" w:ascii="宋体" w:hAnsi="宋体" w:eastAsia="宋体" w:cs="宋体"/>
          <w:color w:val="000000"/>
        </w:rPr>
        <w:t>88.73%</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专户全年执行数0元，专户-执行率</w:t>
      </w:r>
      <w:r>
        <w:rPr>
          <w:rFonts w:hint="eastAsia" w:ascii="宋体" w:hAnsi="宋体" w:eastAsia="宋体" w:cs="宋体"/>
          <w:color w:val="000000"/>
        </w:rPr>
        <w:t>0</w:t>
      </w:r>
    </w:p>
    <w:p>
      <w:pPr>
        <w:pStyle w:val="3"/>
        <w:widowControl/>
        <w:spacing w:before="100" w:beforeAutospacing="0" w:after="100" w:afterAutospacing="0" w:line="525" w:lineRule="atLeast"/>
        <w:ind w:firstLine="165"/>
        <w:rPr>
          <w:rFonts w:hint="eastAsia" w:ascii="宋体" w:hAnsi="宋体" w:eastAsia="宋体" w:cs="宋体"/>
          <w:color w:val="000000"/>
          <w:sz w:val="27"/>
          <w:szCs w:val="27"/>
        </w:rPr>
      </w:pPr>
      <w:r>
        <w:rPr>
          <w:rFonts w:hint="eastAsia" w:ascii="宋体" w:hAnsi="宋体" w:eastAsia="宋体" w:cs="宋体"/>
          <w:color w:val="000000"/>
          <w:sz w:val="31"/>
          <w:szCs w:val="31"/>
        </w:rPr>
        <w:t>单位全年执行数0元，单位全年执行率</w:t>
      </w:r>
      <w:r>
        <w:rPr>
          <w:rFonts w:hint="eastAsia" w:ascii="宋体" w:hAnsi="宋体" w:eastAsia="宋体" w:cs="宋体"/>
          <w:color w:val="000000"/>
        </w:rPr>
        <w:t>0</w:t>
      </w:r>
    </w:p>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（四）项目资金管理情况（包括管理制度、办法的制订及执行情况）</w:t>
      </w:r>
    </w:p>
    <w:p>
      <w:pPr>
        <w:pStyle w:val="2"/>
        <w:spacing w:line="500" w:lineRule="exact"/>
        <w:ind w:firstLine="784" w:firstLineChars="245"/>
        <w:rPr>
          <w:rFonts w:cs="仿宋" w:asciiTheme="minorEastAsia" w:hAnsiTheme="minorEastAsia" w:eastAsiaTheme="minorEastAsia"/>
        </w:rPr>
      </w:pPr>
      <w:r>
        <w:rPr>
          <w:rFonts w:hint="eastAsia" w:cs="仿宋" w:asciiTheme="minorEastAsia" w:hAnsiTheme="minorEastAsia" w:eastAsiaTheme="minorEastAsia"/>
        </w:rPr>
        <w:t>1、严格遵守财务部《高等学校会计制度》、《基本建设财务管理规定》、《海南师范大学财务管理规定》等有关规定，做好基建财务管理工作，做到基建单独建账，建设项目单独核算，建设资金转款专用，确保建设资金的安全。</w:t>
      </w:r>
    </w:p>
    <w:p>
      <w:pPr>
        <w:pStyle w:val="2"/>
        <w:spacing w:line="500" w:lineRule="exact"/>
        <w:ind w:firstLine="784" w:firstLineChars="245"/>
        <w:rPr>
          <w:rFonts w:hint="eastAsia" w:asciiTheme="minorEastAsia" w:hAnsiTheme="minorEastAsia" w:eastAsiaTheme="minorEastAsia"/>
          <w:color w:val="000000"/>
        </w:rPr>
      </w:pPr>
      <w:r>
        <w:rPr>
          <w:rFonts w:hint="eastAsia" w:cs="仿宋" w:asciiTheme="minorEastAsia" w:hAnsiTheme="minorEastAsia" w:eastAsiaTheme="minorEastAsia"/>
        </w:rPr>
        <w:t>2、项目资金到位后，我校根据项目的管理要求，按预算执行，推进项目建设工作。</w:t>
      </w:r>
    </w:p>
    <w:p>
      <w:pPr>
        <w:pStyle w:val="3"/>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三、项目组织实施情况</w:t>
      </w:r>
    </w:p>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（一）项目组织情况（包括项目招投标情况、调整情况、完成验收等）</w:t>
      </w:r>
    </w:p>
    <w:p>
      <w:pPr>
        <w:ind w:firstLine="790" w:firstLineChars="247"/>
        <w:rPr>
          <w:rFonts w:hint="eastAsia" w:cs="仿宋" w:asciiTheme="minorEastAsia" w:hAnsiTheme="minorEastAsia"/>
          <w:color w:val="000000"/>
          <w:kern w:val="0"/>
          <w:sz w:val="32"/>
          <w:szCs w:val="32"/>
        </w:rPr>
      </w:pPr>
      <w:bookmarkStart w:id="3" w:name="_Hlk104972177"/>
      <w:r>
        <w:rPr>
          <w:rFonts w:hint="eastAsia" w:cs="仿宋" w:asciiTheme="minorEastAsia" w:hAnsiTheme="minorEastAsia"/>
          <w:sz w:val="32"/>
          <w:szCs w:val="32"/>
        </w:rPr>
        <w:t>根据我校编制的建设项目招投标及建设管理项目办法，</w:t>
      </w:r>
      <w:r>
        <w:rPr>
          <w:rFonts w:hint="eastAsia" w:cs="仿宋" w:asciiTheme="minorEastAsia" w:hAnsiTheme="minorEastAsia"/>
          <w:color w:val="000000"/>
          <w:sz w:val="32"/>
          <w:szCs w:val="32"/>
        </w:rPr>
        <w:t>成立项目管理工作组开展项目建设管理工作。</w:t>
      </w:r>
      <w:r>
        <w:rPr>
          <w:rFonts w:hint="eastAsia" w:cs="仿宋" w:asciiTheme="minorEastAsia" w:hAnsiTheme="minorEastAsia"/>
          <w:sz w:val="32"/>
          <w:szCs w:val="32"/>
        </w:rPr>
        <w:t>组织各参建单位做好工程建设工作。</w:t>
      </w:r>
    </w:p>
    <w:p>
      <w:pPr>
        <w:pStyle w:val="2"/>
        <w:spacing w:line="600" w:lineRule="exact"/>
        <w:ind w:firstLine="620" w:firstLineChars="200"/>
        <w:rPr>
          <w:rFonts w:cs="仿宋_GB2312" w:asciiTheme="minorEastAsia" w:hAnsiTheme="minorEastAsia" w:eastAsiaTheme="minorEastAsia"/>
        </w:rPr>
      </w:pPr>
      <w:r>
        <w:rPr>
          <w:rFonts w:hint="eastAsia" w:cs="仿宋_GB2312" w:asciiTheme="minorEastAsia" w:hAnsiTheme="minorEastAsia" w:eastAsiaTheme="minorEastAsia"/>
          <w:color w:val="000000"/>
          <w:sz w:val="31"/>
          <w:szCs w:val="31"/>
        </w:rPr>
        <w:t>项目招投标情况:</w:t>
      </w:r>
      <w:r>
        <w:rPr>
          <w:rFonts w:hint="eastAsia" w:asciiTheme="minorEastAsia" w:hAnsiTheme="minorEastAsia" w:eastAsiaTheme="minorEastAsia"/>
          <w:szCs w:val="22"/>
        </w:rPr>
        <w:t>为了改善办学条件，2011年11月海南省发展和改革委员会批准我校建设桂林洋校区美术学院教学楼项目，经过前期准备工作，</w:t>
      </w:r>
      <w:r>
        <w:rPr>
          <w:rFonts w:hint="eastAsia" w:cs="仿宋_GB2312" w:asciiTheme="minorEastAsia" w:hAnsiTheme="minorEastAsia" w:eastAsiaTheme="minorEastAsia"/>
          <w:bCs/>
        </w:rPr>
        <w:t>根据学校招投标管理办法要求，</w:t>
      </w:r>
      <w:r>
        <w:rPr>
          <w:rFonts w:hint="eastAsia" w:asciiTheme="minorEastAsia" w:hAnsiTheme="minorEastAsia" w:eastAsiaTheme="minorEastAsia"/>
          <w:szCs w:val="22"/>
        </w:rPr>
        <w:t>于2012年6月20日在海南省人民政府政务服务中心完成项目施工公开招投标工作，经评标委员会评定，中标价为4074.87万元，施工中标单位为海南第二建设工程有限公司</w:t>
      </w:r>
      <w:r>
        <w:rPr>
          <w:rFonts w:hint="eastAsia" w:cs="仿宋_GB2312" w:asciiTheme="minorEastAsia" w:hAnsiTheme="minorEastAsia" w:eastAsiaTheme="minorEastAsia"/>
        </w:rPr>
        <w:t>。</w:t>
      </w:r>
    </w:p>
    <w:bookmarkEnd w:id="3"/>
    <w:p>
      <w:pPr>
        <w:widowControl/>
        <w:spacing w:line="600" w:lineRule="exact"/>
        <w:ind w:firstLine="620" w:firstLineChars="200"/>
        <w:rPr>
          <w:rFonts w:hint="eastAsia" w:ascii="宋体" w:hAnsi="宋体" w:eastAsia="宋体" w:cs="宋体"/>
          <w:color w:val="000000"/>
          <w:sz w:val="31"/>
          <w:szCs w:val="31"/>
        </w:rPr>
      </w:pPr>
      <w:bookmarkStart w:id="4" w:name="_Hlk104973470"/>
      <w:r>
        <w:rPr>
          <w:rFonts w:hint="eastAsia" w:ascii="宋体" w:hAnsi="宋体" w:eastAsia="宋体" w:cs="宋体"/>
          <w:color w:val="000000"/>
          <w:sz w:val="31"/>
          <w:szCs w:val="31"/>
        </w:rPr>
        <w:t>项目调整情况:项目没有调整。</w:t>
      </w:r>
    </w:p>
    <w:p>
      <w:pPr>
        <w:pStyle w:val="2"/>
        <w:spacing w:line="600" w:lineRule="exact"/>
        <w:ind w:firstLine="620" w:firstLineChars="200"/>
        <w:rPr>
          <w:rFonts w:hint="eastAsia" w:ascii="宋体" w:hAnsi="宋体" w:eastAsia="宋体" w:cs="宋体"/>
          <w:color w:val="000000"/>
          <w:sz w:val="31"/>
          <w:szCs w:val="31"/>
          <w:u w:val="single"/>
        </w:rPr>
      </w:pPr>
      <w:r>
        <w:rPr>
          <w:rFonts w:hint="eastAsia" w:ascii="宋体" w:hAnsi="宋体" w:eastAsia="宋体" w:cs="宋体"/>
          <w:color w:val="000000"/>
          <w:sz w:val="31"/>
          <w:szCs w:val="31"/>
        </w:rPr>
        <w:t>完成验收情况:2017年1月19日，</w:t>
      </w:r>
      <w:r>
        <w:rPr>
          <w:rFonts w:hint="eastAsia" w:ascii="宋体" w:hAnsi="宋体" w:eastAsia="宋体" w:cs="宋体"/>
        </w:rPr>
        <w:t>基建处组织勘察、设计、施工、监理、使用单位及校内相关部门等单位人员进行竣工验收，验收结果为合格。</w:t>
      </w:r>
    </w:p>
    <w:bookmarkEnd w:id="4"/>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（二）项目管理情况（包括项目管理制度建设、日常检查监督等情况）</w:t>
      </w:r>
    </w:p>
    <w:p>
      <w:pPr>
        <w:spacing w:before="156" w:beforeLines="50" w:after="156" w:afterLines="50" w:line="360" w:lineRule="auto"/>
        <w:ind w:firstLine="641"/>
        <w:rPr>
          <w:rFonts w:hint="eastAsia" w:cs="仿宋" w:asciiTheme="minorEastAsia" w:hAnsiTheme="minorEastAsia"/>
          <w:color w:val="000000"/>
          <w:sz w:val="32"/>
          <w:szCs w:val="32"/>
        </w:rPr>
      </w:pPr>
      <w:bookmarkStart w:id="5" w:name="_Hlk104973778"/>
      <w:r>
        <w:rPr>
          <w:rFonts w:hint="eastAsia" w:cs="仿宋" w:asciiTheme="minorEastAsia" w:hAnsiTheme="minorEastAsia"/>
          <w:color w:val="000000"/>
          <w:sz w:val="32"/>
          <w:szCs w:val="32"/>
        </w:rPr>
        <w:t>1、严格按照基本建设程序开展各项工作。按项目管理要求，我校正式完成了项目的可研、初步设计、概算审批工作。严格按照项目招投标管理办法，委托招标代理机构在省政务中心完成项目的施工图设计、施工、监理招标工作，办理了项目施工许可证手续，保证项目顺利实施。</w:t>
      </w:r>
    </w:p>
    <w:p>
      <w:pPr>
        <w:pStyle w:val="3"/>
        <w:widowControl/>
        <w:spacing w:before="100" w:beforeAutospacing="0" w:after="100" w:afterAutospacing="0" w:line="525" w:lineRule="atLeast"/>
        <w:ind w:left="645"/>
        <w:rPr>
          <w:rFonts w:cs="仿宋" w:asciiTheme="minorEastAsia" w:hAnsiTheme="minorEastAsia"/>
          <w:bCs/>
          <w:sz w:val="32"/>
          <w:szCs w:val="32"/>
        </w:rPr>
      </w:pPr>
      <w:r>
        <w:rPr>
          <w:rFonts w:hint="eastAsia" w:cs="仿宋" w:asciiTheme="minorEastAsia" w:hAnsiTheme="minorEastAsia"/>
          <w:sz w:val="32"/>
          <w:szCs w:val="32"/>
        </w:rPr>
        <w:t>2、认真执行国家法律法规，规范项目管理工作。（1）加强制度建设。</w:t>
      </w:r>
      <w:r>
        <w:rPr>
          <w:rFonts w:hint="eastAsia" w:cs="仿宋" w:asciiTheme="minorEastAsia" w:hAnsiTheme="minorEastAsia"/>
          <w:bCs/>
          <w:color w:val="000000"/>
          <w:sz w:val="32"/>
          <w:szCs w:val="32"/>
        </w:rPr>
        <w:t>分别制定《</w:t>
      </w:r>
      <w:r>
        <w:rPr>
          <w:rFonts w:hint="eastAsia" w:cs="仿宋" w:asciiTheme="minorEastAsia" w:hAnsiTheme="minorEastAsia"/>
          <w:bCs/>
          <w:sz w:val="32"/>
          <w:szCs w:val="32"/>
        </w:rPr>
        <w:t>海南师范大学建设工程项目</w:t>
      </w:r>
    </w:p>
    <w:p>
      <w:pPr>
        <w:pStyle w:val="3"/>
        <w:widowControl/>
        <w:spacing w:before="100" w:beforeAutospacing="0" w:after="100" w:afterAutospacing="0" w:line="525" w:lineRule="atLeast"/>
        <w:rPr>
          <w:rFonts w:hint="eastAsia" w:cs="仿宋" w:asciiTheme="minorEastAsia" w:hAnsiTheme="minorEastAsia"/>
          <w:bCs/>
          <w:sz w:val="32"/>
          <w:szCs w:val="32"/>
        </w:rPr>
      </w:pPr>
      <w:r>
        <w:rPr>
          <w:rFonts w:hint="eastAsia" w:cs="仿宋" w:asciiTheme="minorEastAsia" w:hAnsiTheme="minorEastAsia"/>
          <w:bCs/>
          <w:sz w:val="32"/>
          <w:szCs w:val="32"/>
        </w:rPr>
        <w:t>管理办法（试行）》、《海南师范大学建设项目日常监督管理办法（试行）》、《海南师范大学建设工程质量管理办法（试行）》、《海南师范大学建设工程项目实施审计暂行办法》等一系列管理规定，明确项目的建设项目招投标管理、项目设计管理、建设项目施工管理、建设项目资金管理、建设项目监督管理等方面职责问题。</w:t>
      </w:r>
      <w:r>
        <w:rPr>
          <w:rFonts w:hint="eastAsia" w:cs="仿宋" w:asciiTheme="minorEastAsia" w:hAnsiTheme="minorEastAsia"/>
          <w:sz w:val="32"/>
          <w:szCs w:val="32"/>
        </w:rPr>
        <w:t>在项目建设管理各环节严格执行法律法规和学校规章制度，按规范有序开展各项工作。</w:t>
      </w:r>
      <w:r>
        <w:rPr>
          <w:rFonts w:hint="eastAsia" w:cs="仿宋" w:asciiTheme="minorEastAsia" w:hAnsiTheme="minorEastAsia"/>
          <w:bCs/>
          <w:sz w:val="32"/>
          <w:szCs w:val="32"/>
        </w:rPr>
        <w:t>（2）严格履行合同的签订程序。</w:t>
      </w:r>
    </w:p>
    <w:p>
      <w:pPr>
        <w:pStyle w:val="4"/>
        <w:spacing w:line="600" w:lineRule="exact"/>
        <w:ind w:firstLine="640" w:firstLineChars="200"/>
        <w:jc w:val="both"/>
        <w:rPr>
          <w:rFonts w:hint="eastAsia" w:cs="仿宋_GB2312" w:asciiTheme="minorEastAsia" w:hAnsiTheme="minorEastAsia" w:eastAsiaTheme="minorEastAsia"/>
          <w:color w:val="000000"/>
          <w:sz w:val="31"/>
          <w:szCs w:val="31"/>
        </w:rPr>
      </w:pPr>
      <w:r>
        <w:rPr>
          <w:rFonts w:hint="eastAsia" w:cs="仿宋" w:asciiTheme="minorEastAsia" w:hAnsiTheme="minorEastAsia" w:eastAsiaTheme="minorEastAsia"/>
          <w:color w:val="000000"/>
        </w:rPr>
        <w:t>3、规范项目监督机制，按照《</w:t>
      </w:r>
      <w:r>
        <w:rPr>
          <w:rFonts w:hint="eastAsia" w:cs="仿宋" w:asciiTheme="minorEastAsia" w:hAnsiTheme="minorEastAsia" w:eastAsiaTheme="minorEastAsia"/>
          <w:bCs/>
        </w:rPr>
        <w:t>海南师范大学建设项目日常监督管理办法（试行）》有关规定</w:t>
      </w:r>
      <w:r>
        <w:rPr>
          <w:rFonts w:hint="eastAsia" w:cs="仿宋" w:asciiTheme="minorEastAsia" w:hAnsiTheme="minorEastAsia" w:eastAsiaTheme="minorEastAsia"/>
          <w:color w:val="000000"/>
        </w:rPr>
        <w:t>对项目建设招投标、资金使用、质量监控、进度控制等全方位进行监督，达到规范建设管理及提高投资效益的效果。</w:t>
      </w:r>
    </w:p>
    <w:p>
      <w:pPr>
        <w:spacing w:line="560" w:lineRule="exact"/>
        <w:ind w:left="790"/>
        <w:rPr>
          <w:rFonts w:cs="仿宋" w:asciiTheme="minorEastAsia" w:hAnsiTheme="minorEastAsia"/>
          <w:sz w:val="32"/>
          <w:szCs w:val="32"/>
        </w:rPr>
      </w:pPr>
      <w:r>
        <w:rPr>
          <w:rFonts w:hint="eastAsia" w:cs="仿宋" w:asciiTheme="minorEastAsia" w:hAnsiTheme="minorEastAsia"/>
          <w:sz w:val="32"/>
          <w:szCs w:val="32"/>
        </w:rPr>
        <w:t>4、积极与财政部门联系，尽快落实项目的后续建设资</w:t>
      </w:r>
    </w:p>
    <w:p>
      <w:pPr>
        <w:spacing w:line="560" w:lineRule="exact"/>
        <w:rPr>
          <w:rFonts w:hint="eastAsia" w:cs="仿宋" w:asciiTheme="minorEastAsia" w:hAnsiTheme="minorEastAsia"/>
          <w:sz w:val="32"/>
          <w:szCs w:val="32"/>
        </w:rPr>
      </w:pPr>
      <w:r>
        <w:rPr>
          <w:rFonts w:hint="eastAsia" w:cs="仿宋" w:asciiTheme="minorEastAsia" w:hAnsiTheme="minorEastAsia"/>
          <w:sz w:val="32"/>
          <w:szCs w:val="32"/>
        </w:rPr>
        <w:t>金。</w:t>
      </w:r>
    </w:p>
    <w:bookmarkEnd w:id="5"/>
    <w:p>
      <w:pPr>
        <w:pStyle w:val="3"/>
        <w:widowControl/>
        <w:spacing w:before="100" w:beforeAutospacing="0" w:after="100" w:afterAutospacing="0" w:line="525" w:lineRule="atLeast"/>
        <w:ind w:firstLine="645"/>
        <w:rPr>
          <w:rFonts w:ascii="宋体" w:hAnsi="宋体" w:eastAsia="宋体" w:cs="宋体"/>
          <w:color w:val="000000"/>
          <w:sz w:val="27"/>
          <w:szCs w:val="27"/>
        </w:rPr>
      </w:pPr>
      <w:r>
        <w:rPr>
          <w:rFonts w:hint="eastAsia" w:ascii="黑体" w:hAnsi="宋体" w:eastAsia="黑体" w:cs="黑体"/>
          <w:color w:val="000000"/>
          <w:sz w:val="31"/>
          <w:szCs w:val="31"/>
        </w:rPr>
        <w:t>四、项目绩效情况</w:t>
      </w:r>
    </w:p>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（一）项目绩效目标完成情况。</w:t>
      </w:r>
    </w:p>
    <w:p>
      <w:pPr>
        <w:widowControl/>
        <w:spacing w:line="578" w:lineRule="atLeast"/>
        <w:ind w:firstLine="640"/>
        <w:rPr>
          <w:rFonts w:hint="eastAsia" w:ascii="宋体" w:hAnsi="宋体" w:eastAsia="宋体" w:cs="宋体"/>
          <w:color w:val="000000"/>
          <w:kern w:val="0"/>
          <w:sz w:val="32"/>
          <w:szCs w:val="32"/>
        </w:rPr>
      </w:pPr>
      <w:bookmarkStart w:id="6" w:name="_Hlk104973939"/>
      <w:r>
        <w:rPr>
          <w:rFonts w:hint="eastAsia" w:ascii="宋体" w:hAnsi="宋体" w:eastAsia="宋体" w:cs="宋体"/>
          <w:color w:val="000000"/>
          <w:kern w:val="0"/>
          <w:sz w:val="32"/>
          <w:szCs w:val="32"/>
        </w:rPr>
        <w:t>1. 项目的经济性分析</w:t>
      </w:r>
    </w:p>
    <w:p>
      <w:pPr>
        <w:widowControl/>
        <w:spacing w:line="578" w:lineRule="atLeast"/>
        <w:ind w:firstLine="640"/>
        <w:rPr>
          <w:rFonts w:cs="仿宋" w:asciiTheme="minorEastAsia" w:hAnsiTheme="minorEastAsia"/>
          <w:kern w:val="0"/>
          <w:sz w:val="32"/>
          <w:szCs w:val="32"/>
        </w:rPr>
      </w:pPr>
      <w:r>
        <w:rPr>
          <w:rFonts w:hint="eastAsia" w:cs="仿宋" w:asciiTheme="minorEastAsia" w:hAnsiTheme="minorEastAsia"/>
          <w:kern w:val="0"/>
          <w:sz w:val="32"/>
          <w:szCs w:val="32"/>
        </w:rPr>
        <w:t>（1）项目成本（预算）控制情况</w:t>
      </w:r>
    </w:p>
    <w:p>
      <w:pPr>
        <w:rPr>
          <w:rFonts w:cs="仿宋" w:asciiTheme="minorEastAsia" w:hAnsiTheme="minorEastAsia"/>
          <w:kern w:val="0"/>
          <w:sz w:val="32"/>
          <w:szCs w:val="32"/>
        </w:rPr>
      </w:pPr>
      <w:r>
        <w:rPr>
          <w:rFonts w:hint="eastAsia" w:cs="仿宋" w:asciiTheme="minorEastAsia" w:hAnsiTheme="minorEastAsia"/>
          <w:sz w:val="32"/>
          <w:szCs w:val="32"/>
        </w:rPr>
        <w:t>　　　　通过招标控制价进行控制</w:t>
      </w:r>
    </w:p>
    <w:p>
      <w:pPr>
        <w:widowControl/>
        <w:numPr>
          <w:ilvl w:val="0"/>
          <w:numId w:val="1"/>
        </w:numPr>
        <w:spacing w:line="578" w:lineRule="atLeast"/>
        <w:rPr>
          <w:rFonts w:cs="仿宋" w:asciiTheme="minorEastAsia" w:hAnsiTheme="minorEastAsia"/>
          <w:kern w:val="0"/>
          <w:sz w:val="32"/>
          <w:szCs w:val="32"/>
        </w:rPr>
      </w:pPr>
      <w:r>
        <w:rPr>
          <w:rFonts w:hint="eastAsia" w:cs="仿宋" w:asciiTheme="minorEastAsia" w:hAnsiTheme="minorEastAsia"/>
          <w:kern w:val="0"/>
          <w:sz w:val="32"/>
          <w:szCs w:val="32"/>
        </w:rPr>
        <w:t>项目成本（预算）节约情况</w:t>
      </w:r>
    </w:p>
    <w:p>
      <w:pPr>
        <w:widowControl/>
        <w:spacing w:line="578" w:lineRule="atLeast"/>
        <w:ind w:firstLine="320" w:firstLineChars="100"/>
        <w:rPr>
          <w:rFonts w:cs="仿宋" w:asciiTheme="minorEastAsia" w:hAnsiTheme="minorEastAsia"/>
          <w:kern w:val="0"/>
          <w:sz w:val="32"/>
          <w:szCs w:val="32"/>
        </w:rPr>
      </w:pPr>
      <w:r>
        <w:rPr>
          <w:rFonts w:hint="eastAsia" w:cs="仿宋" w:asciiTheme="minorEastAsia" w:hAnsiTheme="minorEastAsia"/>
          <w:sz w:val="32"/>
          <w:szCs w:val="32"/>
        </w:rPr>
        <w:t>根据学校要求建设项目，委托具有相应资质的单位实行项目跟踪审计，校审计部门全过程参与项目造价、签证管理工作。</w:t>
      </w:r>
    </w:p>
    <w:p>
      <w:pPr>
        <w:widowControl/>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2. 项目的效率性分析</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（1）项目的实施进度</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color w:val="000000"/>
          <w:sz w:val="31"/>
          <w:szCs w:val="31"/>
        </w:rPr>
        <w:t>项目已经完成</w:t>
      </w:r>
    </w:p>
    <w:p>
      <w:pPr>
        <w:widowControl/>
        <w:numPr>
          <w:ilvl w:val="0"/>
          <w:numId w:val="2"/>
        </w:numPr>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项目完成质量</w:t>
      </w:r>
    </w:p>
    <w:p>
      <w:pPr>
        <w:pStyle w:val="2"/>
        <w:spacing w:line="500" w:lineRule="exact"/>
        <w:ind w:firstLine="0"/>
        <w:rPr>
          <w:rFonts w:asciiTheme="minorEastAsia" w:hAnsiTheme="minorEastAsia" w:eastAsiaTheme="minorEastAsia"/>
        </w:rPr>
      </w:pPr>
      <w:r>
        <w:rPr>
          <w:rFonts w:hint="eastAsia" w:ascii="仿宋" w:hAnsi="仿宋" w:eastAsia="仿宋" w:cs="仿宋"/>
        </w:rPr>
        <w:t>　</w:t>
      </w:r>
      <w:r>
        <w:rPr>
          <w:rFonts w:hint="eastAsia" w:cs="仿宋" w:asciiTheme="minorEastAsia" w:hAnsiTheme="minorEastAsia" w:eastAsiaTheme="minorEastAsia"/>
        </w:rPr>
        <w:t>　在项目建设过程中，需加强现场管理，按相关规定，对项目使用的重要材料，完成的分部工程，质量达到设计标准后方可下一道工序，相关责任落实到人，质量达到了设计要求标准。</w:t>
      </w:r>
    </w:p>
    <w:p>
      <w:pPr>
        <w:widowControl/>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3. 项目的</w:t>
      </w:r>
      <w:r>
        <w:rPr>
          <w:rFonts w:hint="eastAsia" w:ascii="宋体" w:hAnsi="宋体" w:eastAsia="宋体" w:cs="宋体"/>
          <w:kern w:val="0"/>
          <w:sz w:val="32"/>
          <w:szCs w:val="32"/>
        </w:rPr>
        <w:t>效益性分析</w:t>
      </w:r>
    </w:p>
    <w:p>
      <w:pPr>
        <w:widowControl/>
        <w:spacing w:line="578" w:lineRule="atLeast"/>
        <w:ind w:firstLine="640"/>
        <w:rPr>
          <w:rFonts w:hint="eastAsia" w:ascii="宋体" w:hAnsi="宋体" w:eastAsia="宋体" w:cs="宋体"/>
          <w:kern w:val="0"/>
          <w:sz w:val="32"/>
          <w:szCs w:val="32"/>
        </w:rPr>
      </w:pPr>
      <w:r>
        <w:rPr>
          <w:rFonts w:hint="eastAsia" w:ascii="宋体" w:hAnsi="宋体" w:eastAsia="宋体" w:cs="宋体"/>
          <w:kern w:val="0"/>
          <w:sz w:val="32"/>
          <w:szCs w:val="32"/>
        </w:rPr>
        <w:t>（1）项目预期目标完成程度</w:t>
      </w:r>
    </w:p>
    <w:p>
      <w:pPr>
        <w:rPr>
          <w:rFonts w:hint="eastAsia" w:ascii="宋体" w:hAnsi="宋体" w:eastAsia="宋体" w:cs="宋体"/>
          <w:kern w:val="0"/>
          <w:sz w:val="32"/>
          <w:szCs w:val="32"/>
        </w:rPr>
      </w:pPr>
      <w:r>
        <w:rPr>
          <w:rFonts w:hint="eastAsia" w:ascii="宋体" w:hAnsi="宋体" w:eastAsia="宋体" w:cs="宋体"/>
          <w:sz w:val="28"/>
          <w:szCs w:val="28"/>
        </w:rPr>
        <w:t>　　</w:t>
      </w:r>
      <w:r>
        <w:rPr>
          <w:rFonts w:hint="eastAsia" w:ascii="宋体" w:hAnsi="宋体" w:eastAsia="宋体" w:cs="宋体"/>
          <w:sz w:val="32"/>
          <w:szCs w:val="32"/>
        </w:rPr>
        <w:t>项目跟预期目标完成程度相吻合。</w:t>
      </w:r>
    </w:p>
    <w:p>
      <w:pPr>
        <w:widowControl/>
        <w:spacing w:line="578" w:lineRule="atLeast"/>
        <w:ind w:left="640"/>
        <w:rPr>
          <w:rFonts w:hint="eastAsia" w:ascii="宋体" w:hAnsi="宋体" w:eastAsia="宋体" w:cs="宋体"/>
          <w:kern w:val="0"/>
          <w:sz w:val="32"/>
          <w:szCs w:val="32"/>
        </w:rPr>
      </w:pPr>
      <w:r>
        <w:rPr>
          <w:rFonts w:hint="eastAsia" w:ascii="宋体" w:hAnsi="宋体" w:eastAsia="宋体" w:cs="宋体"/>
          <w:kern w:val="0"/>
          <w:sz w:val="32"/>
          <w:szCs w:val="32"/>
        </w:rPr>
        <w:t>（２）项目实施对经济和社会的影响</w:t>
      </w:r>
    </w:p>
    <w:p>
      <w:pPr>
        <w:spacing w:line="540" w:lineRule="exact"/>
        <w:ind w:firstLine="560" w:firstLineChars="200"/>
        <w:rPr>
          <w:rFonts w:hint="eastAsia" w:ascii="宋体" w:hAnsi="宋体" w:eastAsia="宋体" w:cs="宋体"/>
          <w:sz w:val="32"/>
          <w:szCs w:val="32"/>
        </w:rPr>
      </w:pPr>
      <w:r>
        <w:rPr>
          <w:rFonts w:hint="eastAsia" w:ascii="宋体" w:hAnsi="宋体" w:eastAsia="宋体" w:cs="宋体"/>
          <w:sz w:val="28"/>
          <w:szCs w:val="28"/>
        </w:rPr>
        <w:t>　</w:t>
      </w:r>
      <w:bookmarkStart w:id="7" w:name="_Hlk104878896"/>
      <w:r>
        <w:rPr>
          <w:rFonts w:hint="eastAsia" w:ascii="宋体" w:hAnsi="宋体" w:eastAsia="宋体" w:cs="宋体"/>
          <w:sz w:val="32"/>
          <w:szCs w:val="32"/>
        </w:rPr>
        <w:t>美术学院</w:t>
      </w:r>
      <w:bookmarkEnd w:id="7"/>
      <w:r>
        <w:rPr>
          <w:rFonts w:hint="eastAsia" w:ascii="宋体" w:hAnsi="宋体" w:eastAsia="宋体" w:cs="宋体"/>
          <w:sz w:val="32"/>
          <w:szCs w:val="32"/>
        </w:rPr>
        <w:t>教学楼工程项目的建成，</w:t>
      </w:r>
      <w:r>
        <w:rPr>
          <w:rFonts w:hint="eastAsia" w:ascii="宋体" w:hAnsi="宋体" w:eastAsia="宋体" w:cs="宋体"/>
          <w:color w:val="000000"/>
          <w:kern w:val="0"/>
          <w:sz w:val="32"/>
          <w:szCs w:val="32"/>
        </w:rPr>
        <w:t>完善学校基础设施，解决学校</w:t>
      </w:r>
      <w:r>
        <w:rPr>
          <w:rFonts w:hint="eastAsia" w:ascii="宋体" w:hAnsi="宋体" w:eastAsia="宋体" w:cs="宋体"/>
          <w:sz w:val="32"/>
          <w:szCs w:val="32"/>
        </w:rPr>
        <w:t>美术学院</w:t>
      </w:r>
      <w:r>
        <w:rPr>
          <w:rFonts w:hint="eastAsia" w:ascii="宋体" w:hAnsi="宋体" w:eastAsia="宋体" w:cs="宋体"/>
          <w:color w:val="000000"/>
          <w:kern w:val="0"/>
          <w:sz w:val="32"/>
          <w:szCs w:val="32"/>
        </w:rPr>
        <w:t>用房的问题，改善学校的教学条件，满足培养高素质人才对教学硬件的要求，对人才的培养</w:t>
      </w:r>
      <w:r>
        <w:rPr>
          <w:rFonts w:hint="eastAsia" w:ascii="宋体" w:hAnsi="宋体" w:eastAsia="宋体" w:cs="宋体"/>
          <w:sz w:val="32"/>
          <w:szCs w:val="32"/>
        </w:rPr>
        <w:t>具有良好的社会效益。</w:t>
      </w:r>
    </w:p>
    <w:p>
      <w:pPr>
        <w:widowControl/>
        <w:numPr>
          <w:ilvl w:val="0"/>
          <w:numId w:val="3"/>
        </w:numPr>
        <w:spacing w:line="578" w:lineRule="atLeast"/>
        <w:ind w:firstLine="640"/>
        <w:rPr>
          <w:rFonts w:hint="eastAsia" w:ascii="宋体" w:hAnsi="宋体" w:eastAsia="宋体" w:cs="宋体"/>
          <w:color w:val="000000"/>
          <w:kern w:val="0"/>
          <w:sz w:val="32"/>
          <w:szCs w:val="32"/>
        </w:rPr>
      </w:pPr>
      <w:r>
        <w:rPr>
          <w:rFonts w:hint="eastAsia" w:ascii="宋体" w:hAnsi="宋体" w:eastAsia="宋体" w:cs="宋体"/>
          <w:color w:val="000000"/>
          <w:kern w:val="0"/>
          <w:sz w:val="32"/>
          <w:szCs w:val="32"/>
        </w:rPr>
        <w:t>项目的可持续性分析</w:t>
      </w:r>
    </w:p>
    <w:p>
      <w:pPr>
        <w:spacing w:before="156" w:beforeLines="50" w:after="156" w:afterLines="50" w:line="360" w:lineRule="auto"/>
        <w:rPr>
          <w:rFonts w:hint="eastAsia" w:ascii="宋体" w:hAnsi="宋体" w:eastAsia="宋体" w:cs="宋体"/>
          <w:sz w:val="32"/>
          <w:szCs w:val="32"/>
        </w:rPr>
      </w:pPr>
      <w:r>
        <w:rPr>
          <w:rFonts w:hint="eastAsia" w:ascii="宋体" w:hAnsi="宋体" w:eastAsia="宋体" w:cs="宋体"/>
          <w:color w:val="000000"/>
          <w:sz w:val="28"/>
          <w:szCs w:val="28"/>
        </w:rPr>
        <w:t>　</w:t>
      </w:r>
      <w:r>
        <w:rPr>
          <w:rFonts w:hint="eastAsia" w:ascii="宋体" w:hAnsi="宋体" w:eastAsia="宋体" w:cs="宋体"/>
          <w:color w:val="000000"/>
          <w:sz w:val="32"/>
          <w:szCs w:val="32"/>
        </w:rPr>
        <w:t>　</w:t>
      </w:r>
      <w:r>
        <w:rPr>
          <w:rFonts w:hint="eastAsia" w:ascii="宋体" w:hAnsi="宋体" w:eastAsia="宋体" w:cs="宋体"/>
          <w:sz w:val="32"/>
          <w:szCs w:val="32"/>
        </w:rPr>
        <w:t>美术学院教学楼</w:t>
      </w:r>
      <w:r>
        <w:rPr>
          <w:rFonts w:hint="eastAsia" w:ascii="宋体" w:hAnsi="宋体" w:eastAsia="宋体" w:cs="宋体"/>
          <w:color w:val="000000"/>
          <w:sz w:val="32"/>
          <w:szCs w:val="32"/>
        </w:rPr>
        <w:t>项目建设后，将完善配套设施和周边环境建设，改善和优化我校教学实验条件，为推进</w:t>
      </w:r>
      <w:r>
        <w:rPr>
          <w:rFonts w:hint="eastAsia" w:ascii="宋体" w:hAnsi="宋体" w:eastAsia="宋体" w:cs="宋体"/>
          <w:color w:val="000000"/>
          <w:kern w:val="0"/>
          <w:sz w:val="32"/>
          <w:szCs w:val="32"/>
        </w:rPr>
        <w:t>培养高素质人才</w:t>
      </w:r>
      <w:r>
        <w:rPr>
          <w:rFonts w:hint="eastAsia" w:ascii="宋体" w:hAnsi="宋体" w:eastAsia="宋体" w:cs="宋体"/>
          <w:color w:val="000000"/>
          <w:sz w:val="32"/>
          <w:szCs w:val="32"/>
        </w:rPr>
        <w:t>创造有利条件。</w:t>
      </w:r>
    </w:p>
    <w:p>
      <w:pPr>
        <w:pStyle w:val="3"/>
        <w:widowControl/>
        <w:numPr>
          <w:ilvl w:val="0"/>
          <w:numId w:val="4"/>
        </w:numPr>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项目绩效目标未完成情况及原因分析</w:t>
      </w:r>
    </w:p>
    <w:p>
      <w:pPr>
        <w:pStyle w:val="3"/>
        <w:widowControl/>
        <w:spacing w:before="100" w:beforeAutospacing="0" w:after="100" w:afterAutospacing="0" w:line="525" w:lineRule="atLeast"/>
        <w:ind w:firstLine="1261" w:firstLineChars="407"/>
        <w:rPr>
          <w:rFonts w:hint="eastAsia" w:ascii="宋体" w:hAnsi="宋体" w:eastAsia="宋体" w:cs="宋体"/>
          <w:color w:val="000000"/>
          <w:sz w:val="31"/>
          <w:szCs w:val="31"/>
        </w:rPr>
      </w:pPr>
      <w:r>
        <w:rPr>
          <w:rFonts w:hint="eastAsia" w:ascii="宋体" w:hAnsi="宋体" w:eastAsia="宋体" w:cs="宋体"/>
          <w:color w:val="000000"/>
          <w:sz w:val="31"/>
          <w:szCs w:val="31"/>
        </w:rPr>
        <w:t>无</w:t>
      </w:r>
    </w:p>
    <w:bookmarkEnd w:id="6"/>
    <w:p>
      <w:pPr>
        <w:pStyle w:val="3"/>
        <w:widowControl/>
        <w:spacing w:before="100" w:beforeAutospacing="0" w:after="100" w:afterAutospacing="0" w:line="525" w:lineRule="atLeast"/>
        <w:rPr>
          <w:rFonts w:ascii="宋体" w:hAnsi="宋体" w:eastAsia="宋体" w:cs="宋体"/>
          <w:color w:val="000000"/>
          <w:sz w:val="27"/>
          <w:szCs w:val="27"/>
        </w:rPr>
      </w:pPr>
      <w:r>
        <w:rPr>
          <w:rFonts w:hint="eastAsia" w:ascii="黑体" w:hAnsi="宋体" w:eastAsia="黑体" w:cs="黑体"/>
          <w:color w:val="000000"/>
          <w:sz w:val="31"/>
          <w:szCs w:val="31"/>
        </w:rPr>
        <w:t>五、其他需要说明的问题</w:t>
      </w:r>
    </w:p>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bookmarkStart w:id="8" w:name="_Hlk104974394"/>
      <w:r>
        <w:rPr>
          <w:rFonts w:hint="eastAsia" w:ascii="宋体" w:hAnsi="宋体" w:eastAsia="宋体" w:cs="宋体"/>
          <w:color w:val="000000"/>
          <w:sz w:val="31"/>
          <w:szCs w:val="31"/>
        </w:rPr>
        <w:t>（一）后续工作计划</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27"/>
          <w:szCs w:val="27"/>
        </w:rPr>
        <w:t>项目已完成，无后续工作。</w:t>
      </w:r>
    </w:p>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r>
        <w:rPr>
          <w:rFonts w:hint="eastAsia" w:ascii="宋体" w:hAnsi="宋体" w:eastAsia="宋体" w:cs="宋体"/>
          <w:color w:val="000000"/>
          <w:sz w:val="31"/>
          <w:szCs w:val="31"/>
        </w:rPr>
        <w:t>（二）主要经验及做法、存在问题和建议</w:t>
      </w:r>
    </w:p>
    <w:p>
      <w:pPr>
        <w:pStyle w:val="3"/>
        <w:widowControl/>
        <w:spacing w:before="100" w:beforeAutospacing="0" w:after="100" w:afterAutospacing="0" w:line="525" w:lineRule="atLeast"/>
        <w:ind w:firstLine="645"/>
        <w:rPr>
          <w:rFonts w:hint="eastAsia" w:ascii="宋体" w:hAnsi="宋体" w:eastAsia="宋体" w:cs="宋体"/>
          <w:color w:val="000000"/>
          <w:sz w:val="31"/>
          <w:szCs w:val="31"/>
        </w:rPr>
      </w:pPr>
      <w:r>
        <w:rPr>
          <w:rFonts w:hint="eastAsia" w:ascii="宋体" w:hAnsi="宋体" w:eastAsia="宋体" w:cs="宋体"/>
          <w:color w:val="000000"/>
          <w:sz w:val="31"/>
          <w:szCs w:val="31"/>
        </w:rPr>
        <w:t>（包括资金安排、使用过程中的经验、做法、存在问题、改进措施和有关建议等）</w:t>
      </w:r>
    </w:p>
    <w:p>
      <w:pPr>
        <w:pStyle w:val="3"/>
        <w:widowControl/>
        <w:spacing w:before="100" w:beforeAutospacing="0" w:after="100" w:afterAutospacing="0" w:line="525" w:lineRule="atLeast"/>
        <w:ind w:firstLine="645"/>
        <w:rPr>
          <w:rFonts w:cs="仿宋" w:asciiTheme="minorEastAsia" w:hAnsiTheme="minorEastAsia"/>
          <w:sz w:val="32"/>
          <w:szCs w:val="32"/>
        </w:rPr>
      </w:pPr>
      <w:r>
        <w:rPr>
          <w:rFonts w:hint="eastAsia" w:cs="仿宋_GB2312" w:asciiTheme="minorEastAsia" w:hAnsiTheme="minorEastAsia"/>
          <w:color w:val="000000"/>
          <w:sz w:val="32"/>
          <w:szCs w:val="32"/>
        </w:rPr>
        <w:t>主要经验及做法：</w:t>
      </w:r>
      <w:r>
        <w:rPr>
          <w:rFonts w:hint="eastAsia" w:cs="仿宋" w:asciiTheme="minorEastAsia" w:hAnsiTheme="minorEastAsia"/>
          <w:sz w:val="32"/>
          <w:szCs w:val="32"/>
        </w:rPr>
        <w:t>做好项目投资计划和建设准备工作，项目资金到位后，及时组织招投标工作，及时签订合同，做好施工组织，按进度支付工程款，保证资金使用安全，提高资金使用效率。</w:t>
      </w:r>
    </w:p>
    <w:p>
      <w:pPr>
        <w:ind w:firstLine="627" w:firstLineChars="196"/>
        <w:rPr>
          <w:rFonts w:cs="仿宋" w:asciiTheme="minorEastAsia" w:hAnsiTheme="minorEastAsia"/>
          <w:sz w:val="32"/>
          <w:szCs w:val="32"/>
        </w:rPr>
      </w:pPr>
      <w:r>
        <w:rPr>
          <w:rFonts w:hint="eastAsia" w:cs="仿宋" w:asciiTheme="minorEastAsia" w:hAnsiTheme="minorEastAsia"/>
          <w:sz w:val="32"/>
          <w:szCs w:val="32"/>
        </w:rPr>
        <w:t>有关建议：</w:t>
      </w:r>
    </w:p>
    <w:p>
      <w:pPr>
        <w:ind w:firstLine="627" w:firstLineChars="196"/>
        <w:rPr>
          <w:rFonts w:cs="仿宋" w:asciiTheme="minorEastAsia" w:hAnsiTheme="minorEastAsia"/>
          <w:sz w:val="32"/>
          <w:szCs w:val="32"/>
        </w:rPr>
      </w:pPr>
      <w:r>
        <w:rPr>
          <w:rFonts w:hint="eastAsia" w:cs="仿宋" w:asciiTheme="minorEastAsia" w:hAnsiTheme="minorEastAsia"/>
          <w:sz w:val="32"/>
          <w:szCs w:val="32"/>
        </w:rPr>
        <w:t>1、及时组织相关部门进行工程造价结算审价。 对单项工程已完工，具备交付使用条件的， 建设单位应督促施工单位及时报送工程结算相关资料，交有关单位审核、审计，便于主管部门和建设单位及时了解有关基本建设活动财务支出状况和项目进展情况及信息。</w:t>
      </w:r>
    </w:p>
    <w:p>
      <w:pPr>
        <w:ind w:firstLine="627" w:firstLineChars="196"/>
        <w:rPr>
          <w:rFonts w:cs="仿宋" w:asciiTheme="minorEastAsia" w:hAnsiTheme="minorEastAsia"/>
          <w:sz w:val="32"/>
          <w:szCs w:val="32"/>
        </w:rPr>
      </w:pPr>
      <w:r>
        <w:rPr>
          <w:rFonts w:hint="eastAsia" w:cs="仿宋" w:asciiTheme="minorEastAsia" w:hAnsiTheme="minorEastAsia"/>
          <w:sz w:val="32"/>
          <w:szCs w:val="32"/>
        </w:rPr>
        <w:t>2、 进一步加强工程建设项目 资料档案的管理。工程建设项目 资料档案是整个施工项目 重要的管理环节，它反映着工程建设的历史面貌， 是体现工程质量的重要记录， 也是工程运行、维护的重要依据。 建设单位应坚持工程项目 档案资料的形成与工程建设同步的原则，重视基建工程项目 档案工作，及时整理、分类归入各自的资料档案盒，保证文件材料的完整性、准确性、系统性。</w:t>
      </w:r>
    </w:p>
    <w:bookmarkEnd w:id="8"/>
    <w:p>
      <w:pPr>
        <w:pStyle w:val="3"/>
        <w:widowControl/>
        <w:spacing w:before="100" w:beforeAutospacing="0" w:after="100" w:afterAutospacing="0" w:line="525" w:lineRule="atLeast"/>
        <w:ind w:firstLine="645"/>
        <w:rPr>
          <w:rFonts w:hint="eastAsia" w:ascii="宋体" w:hAnsi="宋体" w:eastAsia="宋体" w:cs="宋体"/>
          <w:color w:val="000000"/>
          <w:sz w:val="27"/>
          <w:szCs w:val="27"/>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Microsoft Tai Le">
    <w:panose1 w:val="020B0502040204020203"/>
    <w:charset w:val="00"/>
    <w:family w:val="swiss"/>
    <w:pitch w:val="default"/>
    <w:sig w:usb0="00000003" w:usb1="00000000" w:usb2="4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60A3A2"/>
    <w:multiLevelType w:val="singleLevel"/>
    <w:tmpl w:val="D160A3A2"/>
    <w:lvl w:ilvl="0" w:tentative="0">
      <w:start w:val="4"/>
      <w:numFmt w:val="decimal"/>
      <w:suff w:val="space"/>
      <w:lvlText w:val="%1."/>
      <w:lvlJc w:val="left"/>
    </w:lvl>
  </w:abstractNum>
  <w:abstractNum w:abstractNumId="1">
    <w:nsid w:val="DCBF9EA1"/>
    <w:multiLevelType w:val="singleLevel"/>
    <w:tmpl w:val="DCBF9EA1"/>
    <w:lvl w:ilvl="0" w:tentative="0">
      <w:start w:val="2"/>
      <w:numFmt w:val="decimal"/>
      <w:suff w:val="nothing"/>
      <w:lvlText w:val="（%1）"/>
      <w:lvlJc w:val="left"/>
    </w:lvl>
  </w:abstractNum>
  <w:abstractNum w:abstractNumId="2">
    <w:nsid w:val="5F02C0A3"/>
    <w:multiLevelType w:val="singleLevel"/>
    <w:tmpl w:val="5F02C0A3"/>
    <w:lvl w:ilvl="0" w:tentative="0">
      <w:start w:val="2"/>
      <w:numFmt w:val="chineseCounting"/>
      <w:suff w:val="nothing"/>
      <w:lvlText w:val="（%1）"/>
      <w:lvlJc w:val="left"/>
      <w:rPr>
        <w:rFonts w:hint="eastAsia"/>
      </w:rPr>
    </w:lvl>
  </w:abstractNum>
  <w:abstractNum w:abstractNumId="3">
    <w:nsid w:val="69106197"/>
    <w:multiLevelType w:val="singleLevel"/>
    <w:tmpl w:val="69106197"/>
    <w:lvl w:ilvl="0" w:tentative="0">
      <w:start w:val="2"/>
      <w:numFmt w:val="decimalFullWidth"/>
      <w:suff w:val="nothing"/>
      <w:lvlText w:val="（%1）"/>
      <w:lvlJc w:val="left"/>
      <w:pPr>
        <w:ind w:left="64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xZWMyOWYyODYyYTU3NzUxMDhjZjhjNTJmNjMxMDgifQ=="/>
  </w:docVars>
  <w:rsids>
    <w:rsidRoot w:val="0000516E"/>
    <w:rsid w:val="0000516E"/>
    <w:rsid w:val="00156EFB"/>
    <w:rsid w:val="001E2EE8"/>
    <w:rsid w:val="003268E1"/>
    <w:rsid w:val="004066FF"/>
    <w:rsid w:val="004F722A"/>
    <w:rsid w:val="005406A1"/>
    <w:rsid w:val="0056733C"/>
    <w:rsid w:val="005807D3"/>
    <w:rsid w:val="00612F1E"/>
    <w:rsid w:val="00711722"/>
    <w:rsid w:val="00922359"/>
    <w:rsid w:val="00AE4039"/>
    <w:rsid w:val="00B71FC1"/>
    <w:rsid w:val="00D136C2"/>
    <w:rsid w:val="00D22007"/>
    <w:rsid w:val="00D24BAD"/>
    <w:rsid w:val="00D3620C"/>
    <w:rsid w:val="00E8636B"/>
    <w:rsid w:val="00EC5494"/>
    <w:rsid w:val="00F245B4"/>
    <w:rsid w:val="13B97BA3"/>
    <w:rsid w:val="36CD6209"/>
    <w:rsid w:val="410B09B0"/>
    <w:rsid w:val="5C64179D"/>
    <w:rsid w:val="76252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uiPriority w:val="0"/>
    <w:pPr>
      <w:spacing w:line="500" w:lineRule="atLeast"/>
      <w:ind w:firstLine="560"/>
      <w:outlineLvl w:val="0"/>
    </w:pPr>
    <w:rPr>
      <w:rFonts w:ascii="仿宋_GB2312" w:hAnsi="Verdana" w:eastAsia="仿宋_GB2312" w:cs="宋体"/>
      <w:kern w:val="0"/>
      <w:sz w:val="32"/>
      <w:szCs w:val="32"/>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paragraph" w:styleId="4">
    <w:name w:val="Title"/>
    <w:basedOn w:val="1"/>
    <w:link w:val="8"/>
    <w:qFormat/>
    <w:uiPriority w:val="0"/>
    <w:pPr>
      <w:spacing w:line="500" w:lineRule="atLeast"/>
      <w:jc w:val="center"/>
    </w:pPr>
    <w:rPr>
      <w:rFonts w:ascii="仿宋_GB2312" w:hAnsi="宋体" w:eastAsia="仿宋_GB2312" w:cs="宋体"/>
      <w:sz w:val="32"/>
      <w:szCs w:val="32"/>
    </w:rPr>
  </w:style>
  <w:style w:type="character" w:customStyle="1" w:styleId="7">
    <w:name w:val="标题 1 字符"/>
    <w:basedOn w:val="5"/>
    <w:link w:val="2"/>
    <w:qFormat/>
    <w:uiPriority w:val="0"/>
    <w:rPr>
      <w:rFonts w:ascii="仿宋_GB2312" w:hAnsi="Verdana" w:eastAsia="仿宋_GB2312" w:cs="宋体"/>
      <w:sz w:val="32"/>
      <w:szCs w:val="32"/>
    </w:rPr>
  </w:style>
  <w:style w:type="character" w:customStyle="1" w:styleId="8">
    <w:name w:val="标题 字符"/>
    <w:basedOn w:val="5"/>
    <w:link w:val="4"/>
    <w:qFormat/>
    <w:uiPriority w:val="0"/>
    <w:rPr>
      <w:rFonts w:ascii="仿宋_GB2312" w:hAnsi="宋体" w:eastAsia="仿宋_GB2312" w:cs="宋体"/>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3338</Words>
  <Characters>3536</Characters>
  <Lines>25</Lines>
  <Paragraphs>7</Paragraphs>
  <TotalTime>3</TotalTime>
  <ScaleCrop>false</ScaleCrop>
  <LinksUpToDate>false</LinksUpToDate>
  <CharactersWithSpaces>3577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2022-05-31T08:20:00Z</dcterms:created>
  <dc:creator>Administrator</dc:creator>
  <cp:lastModifiedBy>hp</cp:lastModifiedBy>
  <dcterms:modified xsi:type="dcterms:W3CDTF">2022-06-17T08:07:34Z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FF2198B0B612418187F64DC4F270838A</vt:lpwstr>
  </property>
</Properties>
</file>